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6"/>
    <w:p>
      <w:pPr>
        <w:pStyle w:val="Heading1"/>
      </w:pPr>
      <w:r>
        <w:t xml:space="preserve">Homiletics Analysis: Psalms 126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126 is a brief but structurally rich psalm of ascent, likely composed in the context of the return from Babylonian exile or in the ongoing experience of partial restoration that followed it. The psalm divides cleanly into two movements. The first (vv. 1–3) recalls a past act of divine restoration so overwhelming and unexpected that it felt like a dream — the nations themselves acknowledged that the LORD had done something extraordinary for His people, and Israel responded with laughter and singing. The second movement (vv. 4–6) shifts from past memory to present petition and future confidence: the restoration is not yet complete, the streams of the Negev have not yet run full, and the people cry out for a second wave of divine action. The closing agricultural metaphor — those who sow in tears will reap in joy — is not a general proverb about perseverance but a theological conviction: the one who goes out weeping, carrying seed, trusting that God will bring the harvest, will return with sheaves and songs.</w:t>
      </w:r>
    </w:p>
    <w:p>
      <w:pPr>
        <w:pStyle w:val="BodyText"/>
      </w:pPr>
      <w:r>
        <w:rPr>
          <w:b/>
          <w:bCs/>
        </w:rPr>
        <w:t xml:space="preserve">This Text — Intent</w:t>
      </w:r>
    </w:p>
    <w:p>
      <w:pPr>
        <w:pStyle w:val="BodyText"/>
      </w:pPr>
      <w:r>
        <w:t xml:space="preserve">God is seeking to produce courageous, tear-stained, seed-carrying faith in people who are living in the incomplete space between a remembered deliverance and a not-yet-completed restoration. The psalm does not promise that present suffering will resolve quickly, nor does it merely offer comfort as a sedative. It calls the community to do the hard work of sowing — to act in hope even while weeping — because the God who turned the captivity before will turn it again. The intent is sustained, active trust that does not require present circumstances to confirm what past grace has already proven.</w:t>
      </w:r>
    </w:p>
    <w:p>
      <w:r>
        <w:pict>
          <v:rect style="width:0;height:1.5pt" o:hralign="center" o:hrstd="t" o:hr="t"/>
        </w:pict>
      </w:r>
    </w:p>
    <w:p>
      <w:pPr>
        <w:pStyle w:val="FirstParagraph"/>
      </w:pPr>
      <w:r>
        <w:rPr>
          <w:b/>
          <w:bCs/>
        </w:rPr>
        <w:t xml:space="preserve">Subject Sentence:</w:t>
      </w:r>
      <w:r>
        <w:t xml:space="preserve"> </w:t>
      </w:r>
      <w:r>
        <w:t xml:space="preserve">The God who restored His captive people calls them to sow in tears and trust His harvest.</w:t>
      </w:r>
    </w:p>
    <w:p>
      <w:r>
        <w:pict>
          <v:rect style="width:0;height:1.5pt" o:hralign="center" o:hrstd="t" o:hr="t"/>
        </w:pict>
      </w:r>
    </w:p>
    <w:p>
      <w:pPr>
        <w:pStyle w:val="FirstParagraph"/>
      </w:pPr>
      <w:r>
        <w:rPr>
          <w:b/>
          <w:bCs/>
        </w:rPr>
        <w:t xml:space="preserve">Primary Claim:</w:t>
      </w:r>
      <w:r>
        <w:t xml:space="preserve"> </w:t>
      </w:r>
      <w:r>
        <w:t xml:space="preserve">God is calling His people — who live between a remembered deliverance and an incomplete restoration — to carry their seed into the field with tears if necessary, because the God who has already acted will act again, and the harvest is certain.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 Referent — Cyrus Edict or Post-Exilic Disappointment?</w:t>
      </w:r>
    </w:p>
    <w:p>
      <w:pPr>
        <w:pStyle w:val="BodyText"/>
      </w:pPr>
      <w:r>
        <w:t xml:space="preserve">The most significant interpretive question concerns the psalm’s historical setting and what</w:t>
      </w:r>
      <w:r>
        <w:t xml:space="preserve"> </w:t>
      </w:r>
      <w:r>
        <w:t xml:space="preserve">“restoring the fortunes”</w:t>
      </w:r>
      <w:r>
        <w:t xml:space="preserve"> </w:t>
      </w:r>
      <w:r>
        <w:t xml:space="preserve">(שׁוּב שְׁבִית or שׁוּב שְׁבוּת) means. One reading takes vv. 1–3 as a unified past celebration of the initial return from Babylon under Cyrus (538 BC), with vv. 4–6 reflecting the disillusionment of the returning community who found Jerusalem in ruins and the full restoration still distant. This reading — the majority view among critical scholars and many evangelicals — accounts well for the tonal shift between memory and petition and gives the agricultural imagery its full poignancy: the returnees are literally back in the land but the harvest has not come.</w:t>
      </w:r>
    </w:p>
    <w:p>
      <w:pPr>
        <w:pStyle w:val="BodyText"/>
      </w:pPr>
      <w:r>
        <w:t xml:space="preserve">An alternative reading, associated with a smaller number of interpreters, takes the entire psalm as anticipatory — a psalm of hopeful projection written before the return, praying toward it. This reading runs against the natural force of the perfect-tense verbs in vv. 1–3 (</w:t>
      </w:r>
      <w:r>
        <w:t xml:space="preserve">“when the LORD restored… we were like those who dream… our mouth was filled with laughter”</w:t>
      </w:r>
      <w:r>
        <w:t xml:space="preserve">) which structurally function as accomplished past events, not merely hoped-for futures.</w:t>
      </w:r>
    </w:p>
    <w:p>
      <w:pPr>
        <w:pStyle w:val="BodyText"/>
      </w:pPr>
      <w:r>
        <w:t xml:space="preserve">The Reformed reading affirms the majority position: vv. 1–3 recall a completed act of redemption (the return from exile), and vv. 4–6 operate from that memory toward a petition for fuller restoration. This is precisely the psalm’s homiletical power — it models a faith that moves from</w:t>
      </w:r>
      <w:r>
        <w:t xml:space="preserve"> </w:t>
      </w:r>
      <w:r>
        <w:t xml:space="preserve">“He has done it”</w:t>
      </w:r>
      <w:r>
        <w:t xml:space="preserve"> </w:t>
      </w:r>
      <w:r>
        <w:t xml:space="preserve">to</w:t>
      </w:r>
      <w:r>
        <w:t xml:space="preserve"> </w:t>
      </w:r>
      <w:r>
        <w:t xml:space="preserve">“He will do it again,”</w:t>
      </w:r>
      <w:r>
        <w:t xml:space="preserve"> </w:t>
      </w:r>
      <w:r>
        <w:t xml:space="preserve">not a faith that has never yet seen God act.</w:t>
      </w:r>
    </w:p>
    <w:p>
      <w:pPr>
        <w:pStyle w:val="BodyText"/>
      </w:pPr>
      <w:r>
        <w:rPr>
          <w:b/>
          <w:bCs/>
        </w:rPr>
        <w:t xml:space="preserve">“Like those who dream”</w:t>
      </w:r>
      <w:r>
        <w:rPr>
          <w:b/>
          <w:bCs/>
        </w:rPr>
        <w:t xml:space="preserve"> </w:t>
      </w:r>
      <w:r>
        <w:rPr>
          <w:b/>
          <w:bCs/>
        </w:rPr>
        <w:t xml:space="preserve">— Ecstasy or Incredulity?</w:t>
      </w:r>
    </w:p>
    <w:p>
      <w:pPr>
        <w:pStyle w:val="BodyText"/>
      </w:pPr>
      <w:r>
        <w:t xml:space="preserve">Some interpreters read v. 1 (</w:t>
      </w:r>
      <w:r>
        <w:t xml:space="preserve">“we were like those who dream”</w:t>
      </w:r>
      <w:r>
        <w:t xml:space="preserve">) as indicating the ecstatic, almost unreal joy of the returned exiles — they could scarcely believe it was happening. Others have read it as indicating an earlier state of unreality or spiritual stupor from which the restoration awakened them. The first reading is contextually stronger: the point is that the goodness of what God did was so overwhelming it had the quality of a dream — not that Israel had previously been dreaming. The joy is the dreamlike thing, not the prior condition. This reading is confirmed by v. 2’s laughter and singing, which follow naturally from the dreamlike experience of grace.</w:t>
      </w:r>
    </w:p>
    <w:p>
      <w:pPr>
        <w:pStyle w:val="BodyText"/>
      </w:pPr>
      <w:r>
        <w:rPr>
          <w:b/>
          <w:bCs/>
        </w:rPr>
        <w:t xml:space="preserve">“Streams of the Negev”</w:t>
      </w:r>
      <w:r>
        <w:rPr>
          <w:b/>
          <w:bCs/>
        </w:rPr>
        <w:t xml:space="preserve"> </w:t>
      </w:r>
      <w:r>
        <w:rPr>
          <w:b/>
          <w:bCs/>
        </w:rPr>
        <w:t xml:space="preserve">— Literal or Figurative?</w:t>
      </w:r>
    </w:p>
    <w:p>
      <w:pPr>
        <w:pStyle w:val="BodyText"/>
      </w:pPr>
      <w:r>
        <w:t xml:space="preserve">The Negev image (v. 4) is sometimes flattened into a generic plea for renewal. It is, however, a precise and powerful metaphor: the Negev wadis (riverbeds) are bone-dry for most of the year but can fill suddenly and completely when the rains come from the north. The petition is not for a gradual trickle of renewal but for the sudden, overwhelming, God-filling kind — restore us like dry riverbeds when the floods come. This is not quiet renewal; it is a prayer for divine torrent. Interpreters who soften this into a general plea for spiritual refreshment miss the eschatological and immediate urgency of the image.</w:t>
      </w:r>
    </w:p>
    <w:p>
      <w:pPr>
        <w:pStyle w:val="BodyText"/>
      </w:pPr>
      <w:r>
        <w:rPr>
          <w:b/>
          <w:bCs/>
        </w:rPr>
        <w:t xml:space="preserve">No significant divergence</w:t>
      </w:r>
      <w:r>
        <w:t xml:space="preserve"> </w:t>
      </w:r>
      <w:r>
        <w:t xml:space="preserve">from Wesleyan, Pentecostal, or Baptist traditions that would materially alter the exposition. The psalm’s movement from remembered grace to present petition to confident expectation is broadly affirmed across Protestant traditions. The Reformed emphasis worth noting is the covenant-grounding of the confidence: it is not generic optimism or faith-in-faith but trust anchored in God’s prior covenant acts, which is precisely what vv. 1–3 supply before vv. 4–6 petition.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Ezra 1:1–4; 3:10–13</w:t>
      </w:r>
      <w:r>
        <w:t xml:space="preserve"> </w:t>
      </w:r>
      <w:r>
        <w:t xml:space="preserve">— The actual historical return from Babylon: the people who came back wept and shouted simultaneously, confirming the psalm’s emotional complexity and historical grounding.</w:t>
      </w:r>
    </w:p>
    <w:p>
      <w:pPr>
        <w:numPr>
          <w:ilvl w:val="0"/>
          <w:numId w:val="1001"/>
        </w:numPr>
      </w:pPr>
      <w:r>
        <w:rPr>
          <w:b/>
          <w:bCs/>
        </w:rPr>
        <w:t xml:space="preserve">Isaiah 55:10–13</w:t>
      </w:r>
      <w:r>
        <w:t xml:space="preserve"> </w:t>
      </w:r>
      <w:r>
        <w:t xml:space="preserve">— God’s word goes out and does not return empty; the exiles will go out with joy and be led forth in peace; the hills and trees will burst into song. This is the prophetic vision behind Psalm 126’s confidence.</w:t>
      </w:r>
    </w:p>
    <w:p>
      <w:pPr>
        <w:numPr>
          <w:ilvl w:val="0"/>
          <w:numId w:val="1001"/>
        </w:numPr>
      </w:pPr>
      <w:r>
        <w:rPr>
          <w:b/>
          <w:bCs/>
        </w:rPr>
        <w:t xml:space="preserve">John 16:20–22</w:t>
      </w:r>
      <w:r>
        <w:t xml:space="preserve"> </w:t>
      </w:r>
      <w:r>
        <w:t xml:space="preserve">— Jesus explicitly employs the same sorrow-to-joy structure:</w:t>
      </w:r>
      <w:r>
        <w:t xml:space="preserve"> </w:t>
      </w:r>
      <w:r>
        <w:t xml:space="preserve">“your grief will be turned to joy… your hearts will rejoice, and no one will take your joy from you.”</w:t>
      </w:r>
      <w:r>
        <w:t xml:space="preserve"> </w:t>
      </w:r>
      <w:r>
        <w:t xml:space="preserve">The pattern of Psalm 126 finds its ultimate fulfillment in resurrection.</w:t>
      </w:r>
    </w:p>
    <w:p>
      <w:pPr>
        <w:numPr>
          <w:ilvl w:val="0"/>
          <w:numId w:val="1001"/>
        </w:numPr>
      </w:pPr>
      <w:r>
        <w:rPr>
          <w:b/>
          <w:bCs/>
        </w:rPr>
        <w:t xml:space="preserve">Galatians 6:9</w:t>
      </w:r>
      <w:r>
        <w:t xml:space="preserve"> </w:t>
      </w:r>
      <w:r>
        <w:t xml:space="preserve">—</w:t>
      </w:r>
      <w:r>
        <w:t xml:space="preserve"> </w:t>
      </w:r>
      <w:r>
        <w:t xml:space="preserve">“Let us not grow weary of doing good, for in due season we will reap, if we do not give up.”</w:t>
      </w:r>
      <w:r>
        <w:t xml:space="preserve"> </w:t>
      </w:r>
      <w:r>
        <w:t xml:space="preserve">Paul draws directly from the sowing/reaping framework and applies it to patient, active faithfulness under eschatological pressure.</w:t>
      </w:r>
    </w:p>
    <w:p>
      <w:pPr>
        <w:numPr>
          <w:ilvl w:val="0"/>
          <w:numId w:val="1001"/>
        </w:numPr>
      </w:pPr>
      <w:r>
        <w:rPr>
          <w:b/>
          <w:bCs/>
        </w:rPr>
        <w:t xml:space="preserve">Revelation 21:4</w:t>
      </w:r>
      <w:r>
        <w:t xml:space="preserve"> </w:t>
      </w:r>
      <w:r>
        <w:t xml:space="preserve">— The final restoration: every tear wiped away, the former things passed away. The</w:t>
      </w:r>
      <w:r>
        <w:t xml:space="preserve"> </w:t>
      </w:r>
      <w:r>
        <w:t xml:space="preserve">“restoring of fortunes”</w:t>
      </w:r>
      <w:r>
        <w:t xml:space="preserve"> </w:t>
      </w:r>
      <w:r>
        <w:t xml:space="preserve">that Psalm 126 petitions is ultimately eschatological — the psalm plants seeds whose full harvest is the new creation.</w:t>
      </w:r>
    </w:p>
    <w:p>
      <w:r>
        <w:pict>
          <v:rect style="width:0;height:1.5pt" o:hralign="center" o:hrstd="t" o:hr="t"/>
        </w:pict>
      </w:r>
    </w:p>
    <w:p>
      <w:pPr>
        <w:pStyle w:val="FirstParagraph"/>
      </w:pPr>
      <w:r>
        <w:rPr>
          <w:b/>
          <w:bCs/>
        </w:rPr>
        <w:t xml:space="preserve">Aim:</w:t>
      </w:r>
      <w:r>
        <w:t xml:space="preserve"> </w:t>
      </w:r>
      <w:r>
        <w:t xml:space="preserve">To call the congregation to sow actively and tearfully in the incomplete spaces of their lives, grounded in the certainty of God’s prior grace and coming harvest.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“When the LORD restored the fortunes of Zion, we were like those who dream.”</w:t>
            </w:r>
          </w:p>
        </w:tc>
        <w:tc>
          <w:tcPr/>
          <w:p>
            <w:pPr>
              <w:pStyle w:val="Compact"/>
            </w:pPr>
            <w:r>
              <w:t xml:space="preserve">Perfect tense — accomplished act.</w:t>
            </w:r>
            <w:r>
              <w:t xml:space="preserve"> </w:t>
            </w:r>
            <w:r>
              <w:t xml:space="preserve">“Like dreamers”</w:t>
            </w:r>
            <w:r>
              <w:t xml:space="preserve"> </w:t>
            </w:r>
            <w:r>
              <w:t xml:space="preserve">= overwhelmed by goodness, not asleep.</w:t>
            </w:r>
          </w:p>
        </w:tc>
      </w:tr>
      <w:tr>
        <w:tc>
          <w:tcPr/>
          <w:p>
            <w:pPr>
              <w:pStyle w:val="Compact"/>
            </w:pPr>
            <w:r>
              <w:t xml:space="preserve">2a</w:t>
            </w:r>
          </w:p>
        </w:tc>
        <w:tc>
          <w:tcPr/>
          <w:p>
            <w:pPr>
              <w:pStyle w:val="Compact"/>
            </w:pPr>
            <w:r>
              <w:t xml:space="preserve">“Then our mouth was filled with laughter, and our tongue with shouts of joy.”</w:t>
            </w:r>
          </w:p>
        </w:tc>
        <w:tc>
          <w:tcPr/>
          <w:p>
            <w:pPr>
              <w:pStyle w:val="Compact"/>
            </w:pPr>
            <w:r>
              <w:t xml:space="preserve">The community’s visceral response — laughter and song as theological acts.</w:t>
            </w:r>
          </w:p>
        </w:tc>
      </w:tr>
      <w:tr>
        <w:tc>
          <w:tcPr/>
          <w:p>
            <w:pPr>
              <w:pStyle w:val="Compact"/>
            </w:pPr>
            <w:r>
              <w:t xml:space="preserve">2b</w:t>
            </w:r>
          </w:p>
        </w:tc>
        <w:tc>
          <w:tcPr/>
          <w:p>
            <w:pPr>
              <w:pStyle w:val="Compact"/>
            </w:pPr>
            <w:r>
              <w:t xml:space="preserve">“Then they said among the nations,</w:t>
            </w:r>
            <w:r>
              <w:t xml:space="preserve"> </w:t>
            </w:r>
            <w:r>
              <w:t xml:space="preserve">‘The LORD has done great things for them.’</w:t>
            </w:r>
            <w:r>
              <w:t xml:space="preserve">”</w:t>
            </w:r>
          </w:p>
        </w:tc>
        <w:tc>
          <w:tcPr/>
          <w:p>
            <w:pPr>
              <w:pStyle w:val="Compact"/>
            </w:pPr>
            <w:r>
              <w:t xml:space="preserve">Gentile witness: the nations recognize YHWH’s specific, particular action.</w:t>
            </w:r>
          </w:p>
        </w:tc>
      </w:tr>
      <w:tr>
        <w:tc>
          <w:tcPr/>
          <w:p>
            <w:pPr>
              <w:pStyle w:val="Compact"/>
            </w:pPr>
            <w:r>
              <w:t xml:space="preserve">3</w:t>
            </w:r>
          </w:p>
        </w:tc>
        <w:tc>
          <w:tcPr/>
          <w:p>
            <w:pPr>
              <w:pStyle w:val="Compact"/>
            </w:pPr>
            <w:r>
              <w:t xml:space="preserve">“The LORD has done great things for us; we are glad.”</w:t>
            </w:r>
          </w:p>
        </w:tc>
        <w:tc>
          <w:tcPr/>
          <w:p>
            <w:pPr>
              <w:pStyle w:val="Compact"/>
            </w:pPr>
            <w:r>
              <w:t xml:space="preserve">Israel echoes the nations’ confession and claims it. The gladness is anchored in the acknowledged fact.</w:t>
            </w:r>
          </w:p>
        </w:tc>
      </w:tr>
      <w:tr>
        <w:tc>
          <w:tcPr/>
          <w:p>
            <w:pPr>
              <w:pStyle w:val="Compact"/>
            </w:pPr>
            <w:r>
              <w:t xml:space="preserve">4</w:t>
            </w:r>
          </w:p>
        </w:tc>
        <w:tc>
          <w:tcPr/>
          <w:p>
            <w:pPr>
              <w:pStyle w:val="Compact"/>
            </w:pPr>
            <w:r>
              <w:t xml:space="preserve">“Restore our fortunes, O LORD, like streams in the Negev.”</w:t>
            </w:r>
          </w:p>
        </w:tc>
        <w:tc>
          <w:tcPr/>
          <w:p>
            <w:pPr>
              <w:pStyle w:val="Compact"/>
            </w:pPr>
            <w:r>
              <w:t xml:space="preserve">Tonal shift to petition. The restoration of vv. 1–3 is real but incomplete; more is needed and asked.</w:t>
            </w:r>
          </w:p>
        </w:tc>
      </w:tr>
      <w:tr>
        <w:tc>
          <w:tcPr/>
          <w:p>
            <w:pPr>
              <w:pStyle w:val="Compact"/>
            </w:pPr>
            <w:r>
              <w:t xml:space="preserve">5</w:t>
            </w:r>
          </w:p>
        </w:tc>
        <w:tc>
          <w:tcPr/>
          <w:p>
            <w:pPr>
              <w:pStyle w:val="Compact"/>
            </w:pPr>
            <w:r>
              <w:t xml:space="preserve">“Those who sow in tears shall reap with shouts of joy!”</w:t>
            </w:r>
          </w:p>
        </w:tc>
        <w:tc>
          <w:tcPr/>
          <w:p>
            <w:pPr>
              <w:pStyle w:val="Compact"/>
            </w:pPr>
            <w:r>
              <w:t xml:space="preserve">The pivot verse. The exclamation marks theological confidence, not emotional sentiment.</w:t>
            </w:r>
          </w:p>
        </w:tc>
      </w:tr>
      <w:tr>
        <w:tc>
          <w:tcPr/>
          <w:p>
            <w:pPr>
              <w:pStyle w:val="Compact"/>
            </w:pPr>
            <w:r>
              <w:t xml:space="preserve">6</w:t>
            </w:r>
          </w:p>
        </w:tc>
        <w:tc>
          <w:tcPr/>
          <w:p>
            <w:pPr>
              <w:pStyle w:val="Compact"/>
            </w:pPr>
            <w:r>
              <w:t xml:space="preserve">“He who goes out weeping, bearing the seed for sowing, shall come home with shouts of joy, bringing his sheaves with him.”</w:t>
            </w:r>
          </w:p>
        </w:tc>
        <w:tc>
          <w:tcPr/>
          <w:p>
            <w:pPr>
              <w:pStyle w:val="Compact"/>
            </w:pPr>
            <w:r>
              <w:t xml:space="preserve">Individual portrait of the sowing posture: tears are not disqualifiers; carrying seed while weeping is the faithful act. The return is certain —</w:t>
            </w:r>
            <w:r>
              <w:t xml:space="preserve"> </w:t>
            </w:r>
            <w:r>
              <w:t xml:space="preserve">“shall come home.”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Memory: What God Has Already Done</w:t>
            </w:r>
          </w:p>
        </w:tc>
      </w:tr>
      <w:tr>
        <w:tc>
          <w:tcPr/>
          <w:p>
            <w:pPr>
              <w:pStyle w:val="Compact"/>
            </w:pPr>
            <w:r>
              <w:t xml:space="preserve">2</w:t>
            </w:r>
          </w:p>
        </w:tc>
        <w:tc>
          <w:tcPr/>
          <w:p>
            <w:pPr>
              <w:pStyle w:val="Compact"/>
            </w:pPr>
            <w:r>
              <w:t xml:space="preserve">4</w:t>
            </w:r>
          </w:p>
        </w:tc>
        <w:tc>
          <w:tcPr/>
          <w:p>
            <w:pPr>
              <w:pStyle w:val="Compact"/>
            </w:pPr>
            <w:r>
              <w:t xml:space="preserve">The Petition: Lord, Do It Again</w:t>
            </w:r>
          </w:p>
        </w:tc>
      </w:tr>
      <w:tr>
        <w:tc>
          <w:tcPr/>
          <w:p>
            <w:pPr>
              <w:pStyle w:val="Compact"/>
            </w:pPr>
            <w:r>
              <w:t xml:space="preserve">3</w:t>
            </w:r>
          </w:p>
        </w:tc>
        <w:tc>
          <w:tcPr/>
          <w:p>
            <w:pPr>
              <w:pStyle w:val="Compact"/>
            </w:pPr>
            <w:r>
              <w:t xml:space="preserve">5–6</w:t>
            </w:r>
          </w:p>
        </w:tc>
        <w:tc>
          <w:tcPr/>
          <w:p>
            <w:pPr>
              <w:pStyle w:val="Compact"/>
            </w:pPr>
            <w:r>
              <w:t xml:space="preserve">The Confidence: The Harvest Is Already Certain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restored His captive people calls them to sow in tears and trust His harvest.</w:t>
      </w:r>
    </w:p>
    <w:p>
      <w:pPr>
        <w:pStyle w:val="BodyText"/>
      </w:pPr>
      <w:r>
        <w:rPr>
          <w:b/>
          <w:bCs/>
        </w:rPr>
        <w:t xml:space="preserve">Primary Claim:</w:t>
      </w:r>
      <w:r>
        <w:t xml:space="preserve"> </w:t>
      </w:r>
      <w:r>
        <w:t xml:space="preserve">God is calling His people — who live between a remembered deliverance and an incomplete restoration — to carry their seed into the field with tears if necessary, because the God who has already acted will act again, and the harvest is certain.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Anchor your present petition in past grace, not in present circumstances.</w:t>
      </w:r>
      <w:r>
        <w:t xml:space="preserve"> </w:t>
      </w:r>
      <w:r>
        <w:rPr>
          <w:i/>
          <w:iCs/>
        </w:rPr>
        <w:t xml:space="preserve">(Mind/Belief)</w:t>
      </w:r>
      <w:r>
        <w:t xml:space="preserve"> </w:t>
      </w:r>
      <w:r>
        <w:t xml:space="preserve">The psalm’s structure is not accidental: the petition of v. 4 is only possible because vv. 1–3 have already been spoken. When you pray</w:t>
      </w:r>
      <w:r>
        <w:t xml:space="preserve"> </w:t>
      </w:r>
      <w:r>
        <w:t xml:space="preserve">“restore my fortunes, O LORD,”</w:t>
      </w:r>
      <w:r>
        <w:t xml:space="preserve"> </w:t>
      </w:r>
      <w:r>
        <w:t xml:space="preserve">you are not petitioning a God who has never acted — you are calling on the record. The discipline of remembering God’s prior acts is not nostalgia; it is the theological foundation that makes bold asking possible. Before you bring your petition this week, rehearse what God has already done — in Israel’s history, in your own, in Christ’s resurrection. Then ask.</w:t>
      </w:r>
    </w:p>
    <w:p>
      <w:pPr>
        <w:pStyle w:val="BodyText"/>
      </w:pPr>
      <w:r>
        <w:rPr>
          <w:b/>
          <w:bCs/>
        </w:rPr>
        <w:t xml:space="preserve">2. Let the nations’ testimony confront your own dull gratitude.</w:t>
      </w:r>
      <w:r>
        <w:t xml:space="preserve"> </w:t>
      </w:r>
      <w:r>
        <w:rPr>
          <w:i/>
          <w:iCs/>
        </w:rPr>
        <w:t xml:space="preserve">(Affections/Worship)</w:t>
      </w:r>
      <w:r>
        <w:t xml:space="preserve"> </w:t>
      </w:r>
      <w:r>
        <w:t xml:space="preserve">Verse 2 records a remarkable moment: the nations said</w:t>
      </w:r>
      <w:r>
        <w:t xml:space="preserve"> </w:t>
      </w:r>
      <w:r>
        <w:t xml:space="preserve">“the LORD has done great things for them”</w:t>
      </w:r>
      <w:r>
        <w:t xml:space="preserve"> </w:t>
      </w:r>
      <w:r>
        <w:t xml:space="preserve">before Israel said it. The surrounding world recognized what God had done for His people, and Israel then echoed it back. The implication is searching: have you become so accustomed to grace that unbelievers see it more clearly than you do? The laughter and singing of v. 2a are not performative — they are the natural eruption of people who have been genuinely undone by what God has done. Ask God to restore that capacity for dreamlike wonder at your own deliverance.</w:t>
      </w:r>
    </w:p>
    <w:p>
      <w:pPr>
        <w:pStyle w:val="BodyText"/>
      </w:pPr>
      <w:r>
        <w:rPr>
          <w:b/>
          <w:bCs/>
        </w:rPr>
        <w:t xml:space="preserve">3. Carry your seed into the field even when you are weeping.</w:t>
      </w:r>
      <w:r>
        <w:t xml:space="preserve"> </w:t>
      </w:r>
      <w:r>
        <w:rPr>
          <w:i/>
          <w:iCs/>
        </w:rPr>
        <w:t xml:space="preserve">(Will/Behavior)</w:t>
      </w:r>
      <w:r>
        <w:t xml:space="preserve"> </w:t>
      </w:r>
      <w:r>
        <w:t xml:space="preserve">Verse 6 does not say the weeping stops before the sowing begins. It says the one who goes out</w:t>
      </w:r>
      <w:r>
        <w:t xml:space="preserve"> </w:t>
      </w:r>
      <w:r>
        <w:rPr>
          <w:i/>
          <w:iCs/>
        </w:rPr>
        <w:t xml:space="preserve">weeping</w:t>
      </w:r>
      <w:r>
        <w:t xml:space="preserve"> </w:t>
      </w:r>
      <w:r>
        <w:t xml:space="preserve">and</w:t>
      </w:r>
      <w:r>
        <w:t xml:space="preserve"> </w:t>
      </w:r>
      <w:r>
        <w:rPr>
          <w:i/>
          <w:iCs/>
        </w:rPr>
        <w:t xml:space="preserve">bearing seed</w:t>
      </w:r>
      <w:r>
        <w:t xml:space="preserve"> </w:t>
      </w:r>
      <w:r>
        <w:t xml:space="preserve">comes home with sheaves. The tears and the seed-carrying happen together. The pastoral application is precise: you do not need to have resolved your grief, your uncertainty, or your fear before you act in faith. Identify what seed-carrying looks like for you this week — the conversation you need to have, the ministry you need to show up for, the prayer you need to pray — and go out with it, even if you go weeping.</w:t>
      </w:r>
    </w:p>
    <w:p>
      <w:pPr>
        <w:pStyle w:val="BodyText"/>
      </w:pPr>
      <w:r>
        <w:rPr>
          <w:b/>
          <w:bCs/>
        </w:rPr>
        <w:t xml:space="preserve">4. Refuse to mistake an incomplete restoration for an abandoned promise.</w:t>
      </w:r>
      <w:r>
        <w:t xml:space="preserve"> </w:t>
      </w:r>
      <w:r>
        <w:rPr>
          <w:i/>
          <w:iCs/>
        </w:rPr>
        <w:t xml:space="preserve">(Mind/Belief)</w:t>
      </w:r>
      <w:r>
        <w:t xml:space="preserve"> </w:t>
      </w:r>
      <w:r>
        <w:t xml:space="preserve">The community behind vv. 4–6 has already seen God act. They are back in the land. But the rivers are still dry and the harvest is not yet full, and they cry out for more. They do not interpret the incompleteness as evidence that the first restoration was an illusion. Neither should you. The gap between your remembered deliverance and your present unresolved situation is not evidence that God has retracted His faithfulness — it is the exact space in which He calls you to sow. Living between a past grace and a future harvest is not a theological problem; it is the normal address of the life of faith.</w:t>
      </w:r>
    </w:p>
    <w:p>
      <w:pPr>
        <w:pStyle w:val="BodyText"/>
      </w:pPr>
      <w:r>
        <w:rPr>
          <w:b/>
          <w:bCs/>
        </w:rPr>
        <w:t xml:space="preserve">5. Let the certainty of the harvest shape the posture of the sowing.</w:t>
      </w:r>
      <w:r>
        <w:t xml:space="preserve"> </w:t>
      </w:r>
      <w:r>
        <w:rPr>
          <w:i/>
          <w:iCs/>
        </w:rPr>
        <w:t xml:space="preserve">(Affections/Worship)</w:t>
      </w:r>
      <w:r>
        <w:t xml:space="preserve"> </w:t>
      </w:r>
      <w:r>
        <w:t xml:space="preserve">Verse 5 is an exclamation, not a conditional:</w:t>
      </w:r>
      <w:r>
        <w:t xml:space="preserve"> </w:t>
      </w:r>
      <w:r>
        <w:rPr>
          <w:i/>
          <w:iCs/>
        </w:rPr>
        <w:t xml:space="preserve">“those who sow in tears</w:t>
      </w:r>
      <w:r>
        <w:t xml:space="preserve"> </w:t>
      </w:r>
      <w:r>
        <w:rPr>
          <w:b/>
          <w:bCs/>
        </w:rPr>
        <w:t xml:space="preserve">shall</w:t>
      </w:r>
      <w:r>
        <w:t xml:space="preserve"> </w:t>
      </w:r>
      <w:r>
        <w:rPr>
          <w:i/>
          <w:iCs/>
        </w:rPr>
        <w:t xml:space="preserve">reap with shouts of joy!“</w:t>
      </w:r>
      <w:r>
        <w:t xml:space="preserve"> </w:t>
      </w:r>
      <w:r>
        <w:t xml:space="preserve">The confidence is theological, not merely motivational. The harvest is not a reward for sufficiently earnest sowing — it is the guaranteed outcome of a covenant-keeping God who has already demonstrated that He finishes what He starts. When you sow, you sow as someone who already knows the end of the story. This should produce not a casual or presumptuous sowing, but a sowing that is strangely free — unclenched, unafraid, and full of the joy that is already present in the certainty of what is coming.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126 teaches that the God of Israel is a God who acts decisively in history to restore what has been broken, and that His past acts become the permanent theological foundation for present petitions and future confidence. The psalm refuses both the despair that says</w:t>
      </w:r>
      <w:r>
        <w:t xml:space="preserve"> </w:t>
      </w:r>
      <w:r>
        <w:t xml:space="preserve">“He will not act again”</w:t>
      </w:r>
      <w:r>
        <w:t xml:space="preserve"> </w:t>
      </w:r>
      <w:r>
        <w:t xml:space="preserve">and the triumphalism that says</w:t>
      </w:r>
      <w:r>
        <w:t xml:space="preserve"> </w:t>
      </w:r>
      <w:r>
        <w:t xml:space="preserve">“the restoration is already complete.”</w:t>
      </w:r>
      <w:r>
        <w:t xml:space="preserve"> </w:t>
      </w:r>
      <w:r>
        <w:t xml:space="preserve">God is displayed here as the One who takes His people’s partial restoration seriously — not dismissing their ongoing need with a reminder of past provision, but receiving the cry of v. 4 as a legitimate and welcomed petition. The movement from v. 3 (</w:t>
      </w:r>
      <w:r>
        <w:t xml:space="preserve">“we are glad”</w:t>
      </w:r>
      <w:r>
        <w:t xml:space="preserve">) to v. 4 (</w:t>
      </w:r>
      <w:r>
        <w:t xml:space="preserve">“restore us again”</w:t>
      </w:r>
      <w:r>
        <w:t xml:space="preserve">) is not ingratitude — it is the mature theological posture of a people who know God well enough to keep asking.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126 is a paradigm case for the Reformed understanding of the</w:t>
      </w:r>
      <w:r>
        <w:t xml:space="preserve"> </w:t>
      </w:r>
      <w:r>
        <w:rPr>
          <w:i/>
          <w:iCs/>
        </w:rPr>
        <w:t xml:space="preserve">already/not yet</w:t>
      </w:r>
      <w:r>
        <w:t xml:space="preserve"> </w:t>
      </w:r>
      <w:r>
        <w:t xml:space="preserve">structure of redemption. The people are already restored — and yet they cry for restoration. They already know God has done great things — and yet the streams are still dry. This is not inconsistency; it is the honest description of covenant life in a world that has been redeemed but not yet consummated. The Reformers, particularly Calvin, emphasized that biblical prayer arises not from uncertainty about God’s character but from certainty about it — petition that flows from promise, asking grounded in covenant. The sowing-in-tears metaphor is also profoundly anti-moralistic: the harvest does not come because the sower earned it through suffering, but because the God who calls the sower to the field has already secured the outcome. This is grace from seed to sheaf.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living between a deliverance you remember and a restoration that is not yet complete — and God is not confused by that gap, nor is He absent from it. He is calling you to pick up your seed and walk out into the field with it, even if you’re weeping when you go. The harvest is not uncertain. The God who turned your captivity before will turn it again. Go out and sow.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Flattening the sowing/reaping metaphor into generic perseverance teaching.</w:t>
      </w:r>
      <w:r>
        <w:t xml:space="preserve"> </w:t>
      </w:r>
      <w:r>
        <w:t xml:space="preserve">Verse 6 is frequently extracted and used as a motivational encouragement to</w:t>
      </w:r>
      <w:r>
        <w:t xml:space="preserve"> </w:t>
      </w:r>
      <w:r>
        <w:t xml:space="preserve">“keep going through hard times, it will get better.”</w:t>
      </w:r>
      <w:r>
        <w:t xml:space="preserve"> </w:t>
      </w:r>
      <w:r>
        <w:t xml:space="preserve">This strips the verse of its theological nerve. The confidence of the psalm is not that hardship eventually resolves itself or that human perseverance produces outcomes — it is that</w:t>
      </w:r>
      <w:r>
        <w:t xml:space="preserve"> </w:t>
      </w:r>
      <w:r>
        <w:rPr>
          <w:i/>
          <w:iCs/>
        </w:rPr>
        <w:t xml:space="preserve">this God</w:t>
      </w:r>
      <w:r>
        <w:t xml:space="preserve">, the One who already turned the captivity, is the one who guarantees the harvest. The preacher must tie the confidence of vv. 5–6 back to the memory of vv. 1–3. Otherwise it becomes a general proverb about life rather than a specific claim about the covenant LORD.</w:t>
      </w:r>
    </w:p>
    <w:p>
      <w:pPr>
        <w:numPr>
          <w:ilvl w:val="0"/>
          <w:numId w:val="1002"/>
        </w:numPr>
      </w:pPr>
      <w:r>
        <w:rPr>
          <w:b/>
          <w:bCs/>
        </w:rPr>
        <w:t xml:space="preserve">Preaching the psalm as primarily about emotional resilience.</w:t>
      </w:r>
      <w:r>
        <w:t xml:space="preserve"> </w:t>
      </w:r>
      <w:r>
        <w:t xml:space="preserve">The tears in v. 6 are real, but they are not the point. The psalm does not say</w:t>
      </w:r>
      <w:r>
        <w:t xml:space="preserve"> </w:t>
      </w:r>
      <w:r>
        <w:t xml:space="preserve">“even though you’re weeping, keep your chin up.”</w:t>
      </w:r>
      <w:r>
        <w:t xml:space="preserve"> </w:t>
      </w:r>
      <w:r>
        <w:t xml:space="preserve">It says the weeping sower</w:t>
      </w:r>
      <w:r>
        <w:t xml:space="preserve"> </w:t>
      </w:r>
      <w:r>
        <w:rPr>
          <w:i/>
          <w:iCs/>
        </w:rPr>
        <w:t xml:space="preserve">shall</w:t>
      </w:r>
      <w:r>
        <w:t xml:space="preserve"> </w:t>
      </w:r>
      <w:r>
        <w:t xml:space="preserve">come home with sheaves. The emphasis is on the certainty of the outcome, not the nobility of the suffering. A sermon that focuses primarily on the emotional journey of the weeper has missed the psalm’s theological claim in favor of therapeutic sympathy.</w:t>
      </w:r>
    </w:p>
    <w:p>
      <w:pPr>
        <w:numPr>
          <w:ilvl w:val="0"/>
          <w:numId w:val="1002"/>
        </w:numPr>
      </w:pPr>
      <w:r>
        <w:rPr>
          <w:b/>
          <w:bCs/>
        </w:rPr>
        <w:t xml:space="preserve">Treating vv. 1–3 as a problem to solve (how do we get back to that level of joy?) rather than as the foundation for vv. 4–6.</w:t>
      </w:r>
      <w:r>
        <w:t xml:space="preserve"> </w:t>
      </w:r>
      <w:r>
        <w:t xml:space="preserve">Some preachers read the contrast between the laughter of vv. 1–3 and the tears of vv. 5–6 as a problem — the community has lost something and needs to recover it. But the psalm does not set these in opposition. The joy of vv. 1–3 is the very basis for the confidence of vv. 5–6. The preacher who creates a</w:t>
      </w:r>
      <w:r>
        <w:t xml:space="preserve"> </w:t>
      </w:r>
      <w:r>
        <w:t xml:space="preserve">“we need to get back to the joy of v. 2”</w:t>
      </w:r>
      <w:r>
        <w:t xml:space="preserve"> </w:t>
      </w:r>
      <w:r>
        <w:t xml:space="preserve">application has misread the psalm’s structure.</w:t>
      </w:r>
    </w:p>
    <w:p>
      <w:pPr>
        <w:numPr>
          <w:ilvl w:val="0"/>
          <w:numId w:val="1002"/>
        </w:numPr>
      </w:pPr>
      <w:r>
        <w:rPr>
          <w:b/>
          <w:bCs/>
        </w:rPr>
        <w:t xml:space="preserve">Neglecting the communal and eschatological dimensions.</w:t>
      </w:r>
      <w:r>
        <w:t xml:space="preserve"> </w:t>
      </w:r>
      <w:r>
        <w:t xml:space="preserve">Psalm 126 is a community psalm —</w:t>
      </w:r>
      <w:r>
        <w:t xml:space="preserve"> </w:t>
      </w:r>
      <w:r>
        <w:t xml:space="preserve">“we were like those who dream,”</w:t>
      </w:r>
      <w:r>
        <w:t xml:space="preserve"> </w:t>
      </w:r>
      <w:r>
        <w:t xml:space="preserve">“our mouth was filled.”</w:t>
      </w:r>
      <w:r>
        <w:t xml:space="preserve"> </w:t>
      </w:r>
      <w:r>
        <w:t xml:space="preserve">It is not a psalm about individual spiritual experience in the first instance. The petition of v. 4 is a corporate cry, and its ultimate fulfillment points forward to the complete restoration of all things. Sermons that privatize the psalm too quickly (</w:t>
      </w:r>
      <w:r>
        <w:t xml:space="preserve">“this is about your personal circumstances”</w:t>
      </w:r>
      <w:r>
        <w:t xml:space="preserve">) miss both the covenant-community context and the eschatological horizon. Preachers should name the corporate and ultimately eschatological dimensions before making personal application.</w:t>
      </w:r>
    </w:p>
    <w:p>
      <w:pPr>
        <w:numPr>
          <w:ilvl w:val="0"/>
          <w:numId w:val="1002"/>
        </w:numPr>
      </w:pPr>
      <w:r>
        <w:rPr>
          <w:b/>
          <w:bCs/>
        </w:rPr>
        <w:t xml:space="preserve">Skipping the petition of v. 4 on the way to the comfort of vv. 5–6.</w:t>
      </w:r>
      <w:r>
        <w:t xml:space="preserve"> </w:t>
      </w:r>
      <w:r>
        <w:t xml:space="preserve">The psalm requires the community to cry out —</w:t>
      </w:r>
      <w:r>
        <w:t xml:space="preserve"> </w:t>
      </w:r>
      <w:r>
        <w:t xml:space="preserve">“Restore our fortunes, O LORD!”</w:t>
      </w:r>
      <w:r>
        <w:t xml:space="preserve"> </w:t>
      </w:r>
      <w:r>
        <w:t xml:space="preserve">The petition is not passive waiting; it is the active, desperate, specific asking of people who know who they are asking and why. A sermon that moves too quickly from the memory of past grace to the comfort of promised harvest bypasses the discipline of actual prayer. The psalm calls the congregation not just to remember and not just to hope, but to</w:t>
      </w:r>
      <w:r>
        <w:t xml:space="preserve"> </w:t>
      </w:r>
      <w:r>
        <w:rPr>
          <w:i/>
          <w:iCs/>
        </w:rPr>
        <w:t xml:space="preserve">ask</w:t>
      </w:r>
      <w:r>
        <w:t xml:space="preserve"> </w:t>
      </w:r>
      <w:r>
        <w:t xml:space="preserve">— loudly, specifically, and with the Negev urgency of people who need the rivers to run full.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2026-07-14T21:04:23Z</dcterms:created>
  <dcterms:modified xsi:type="dcterms:W3CDTF">2026-07-14T21:04:23Z</dcterms:modified>
</cp:coreProperties>
</file>

<file path=docProps/custom.xml><?xml version="1.0" encoding="utf-8"?>
<Properties xmlns="http://schemas.openxmlformats.org/officeDocument/2006/custom-properties" xmlns:vt="http://schemas.openxmlformats.org/officeDocument/2006/docPropsVTypes"/>
</file>